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2"/>
          <w:szCs w:val="22"/>
        </w:rPr>
        <w:t>Обоснование начальной (максимальной) цены закупочной сессии</w:t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  <w:shd w:fill="FFFFFF" w:val="clear"/>
        </w:rPr>
        <w:t xml:space="preserve">оказание услуг по проведению предрейсовых медицинских осмотров водителей транспортных средств в </w:t>
      </w:r>
      <w:r>
        <w:rPr>
          <w:b/>
          <w:sz w:val="22"/>
          <w:szCs w:val="22"/>
          <w:highlight w:val="white"/>
          <w:shd w:fill="FFFFFF" w:val="clear"/>
        </w:rPr>
        <w:t>2026 году</w:t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Normal"/>
        <w:widowControl w:val="false"/>
        <w:ind w:firstLine="567" w:left="0" w:right="0"/>
        <w:jc w:val="both"/>
        <w:rPr/>
      </w:pPr>
      <w:r>
        <w:rPr>
          <w:sz w:val="22"/>
          <w:szCs w:val="22"/>
        </w:rPr>
        <w:t>Предметом государственного контракта является</w:t>
      </w:r>
      <w:r>
        <w:rPr>
          <w:b w:val="false"/>
          <w:bCs w:val="false"/>
          <w:sz w:val="22"/>
          <w:szCs w:val="22"/>
        </w:rPr>
        <w:t xml:space="preserve"> </w:t>
      </w:r>
      <w:r>
        <w:rPr>
          <w:b w:val="false"/>
          <w:bCs w:val="false"/>
          <w:sz w:val="22"/>
          <w:szCs w:val="22"/>
          <w:shd w:fill="FFFFFF" w:val="clear"/>
        </w:rPr>
        <w:t xml:space="preserve">оказание услуг </w:t>
      </w:r>
      <w:bookmarkStart w:id="0" w:name="__DdeLink__293_265773378"/>
      <w:r>
        <w:rPr>
          <w:b w:val="false"/>
          <w:bCs w:val="false"/>
          <w:sz w:val="22"/>
          <w:szCs w:val="22"/>
          <w:shd w:fill="FFFFFF" w:val="clear"/>
        </w:rPr>
        <w:t xml:space="preserve">по проведению предрейсовых медицинских осмотров водителей транспортных средств в </w:t>
      </w:r>
      <w:bookmarkEnd w:id="0"/>
      <w:r>
        <w:rPr>
          <w:b w:val="false"/>
          <w:bCs w:val="false"/>
          <w:sz w:val="22"/>
          <w:szCs w:val="22"/>
          <w:shd w:fill="FFFFFF" w:val="clear"/>
        </w:rPr>
        <w:t>2026 году</w:t>
      </w:r>
      <w:r>
        <w:rPr>
          <w:b w:val="false"/>
          <w:bCs w:val="false"/>
          <w:sz w:val="22"/>
          <w:szCs w:val="22"/>
          <w:highlight w:val="white"/>
          <w:shd w:fill="FFFFFF" w:val="clear"/>
        </w:rPr>
        <w:t>.</w:t>
      </w:r>
    </w:p>
    <w:p>
      <w:pPr>
        <w:pStyle w:val="Normal"/>
        <w:widowControl w:val="false"/>
        <w:ind w:firstLine="567" w:left="0" w:right="0"/>
        <w:jc w:val="both"/>
        <w:rPr>
          <w:sz w:val="22"/>
          <w:szCs w:val="22"/>
        </w:rPr>
      </w:pPr>
      <w:r>
        <w:rPr>
          <w:b w:val="false"/>
          <w:bCs w:val="false"/>
          <w:sz w:val="22"/>
          <w:szCs w:val="22"/>
        </w:rPr>
        <w:t>Место оказания услуги: по месту нахождения Исполнителя в пределах с. Дзержинское Красноярского края.</w:t>
      </w:r>
    </w:p>
    <w:p>
      <w:pPr>
        <w:pStyle w:val="ConsPlusNormal"/>
        <w:widowControl w:val="false"/>
        <w:ind w:firstLine="567" w:left="0" w:right="0"/>
        <w:jc w:val="both"/>
        <w:rPr/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shd w:fill="FFFFFF" w:val="clear"/>
          <w:em w:val="none"/>
        </w:rPr>
        <w:t>Для расчета обоснования стартовой цены закупочной сессии с учетом требований                           ст. 22 Федерального закона РФ от 05.04.2013 № 44-ФЗ, а также Методических рекомендаций                      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№ 567, посредством применения метода сопоставимых рыночных цен (анализа ры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>нка), были использованы цены медицинских учреждений, оказывающих данную услугу, которые рассчитываются на основании приказов министерства здравоохранения Красноярского края.</w:t>
      </w:r>
    </w:p>
    <w:p>
      <w:pPr>
        <w:pStyle w:val="ConsPlusNormal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A"/>
          <w:sz w:val="22"/>
          <w:szCs w:val="22"/>
          <w:highlight w:val="white"/>
          <w:u w:val="none"/>
          <w:em w:val="none"/>
          <w:lang w:val="ru-RU" w:eastAsia="ru-RU" w:bidi="ar-SA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z w:val="22"/>
          <w:szCs w:val="22"/>
          <w:highlight w:val="white"/>
          <w:u w:val="none"/>
          <w:em w:val="none"/>
          <w:lang w:val="ru-RU" w:eastAsia="ru-RU" w:bidi="ar-SA"/>
        </w:rPr>
      </w:r>
    </w:p>
    <w:p>
      <w:pPr>
        <w:pStyle w:val="ConsPlusNormal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highlight w:val="white"/>
          <w:u w:val="none"/>
          <w:em w:val="non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shd w:fill="FFFFFF" w:val="clear"/>
          <w:em w:val="none"/>
        </w:rPr>
        <w:t>Расчет цен (руб.):</w:t>
      </w:r>
    </w:p>
    <w:tbl>
      <w:tblPr>
        <w:tblW w:w="10038" w:type="dxa"/>
        <w:jc w:val="left"/>
        <w:tblInd w:w="-43" w:type="dxa"/>
        <w:tblLayout w:type="fixed"/>
        <w:tblCellMar>
          <w:top w:w="55" w:type="dxa"/>
          <w:left w:w="0" w:type="dxa"/>
          <w:bottom w:w="55" w:type="dxa"/>
          <w:right w:w="48" w:type="dxa"/>
        </w:tblCellMar>
      </w:tblPr>
      <w:tblGrid>
        <w:gridCol w:w="1649"/>
        <w:gridCol w:w="946"/>
        <w:gridCol w:w="1303"/>
        <w:gridCol w:w="1206"/>
        <w:gridCol w:w="11"/>
        <w:gridCol w:w="1138"/>
        <w:gridCol w:w="1292"/>
        <w:gridCol w:w="13"/>
        <w:gridCol w:w="1300"/>
        <w:gridCol w:w="1178"/>
      </w:tblGrid>
      <w:tr>
        <w:trPr>
          <w:trHeight w:val="1080" w:hRule="atLeast"/>
        </w:trPr>
        <w:tc>
          <w:tcPr>
            <w:tcW w:w="164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Наименование услуги</w:t>
            </w:r>
          </w:p>
        </w:tc>
        <w:tc>
          <w:tcPr>
            <w:tcW w:w="94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Кол-во (усл.ед.)</w:t>
            </w:r>
          </w:p>
        </w:tc>
        <w:tc>
          <w:tcPr>
            <w:tcW w:w="252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КГБУЗ</w:t>
            </w:r>
          </w:p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 xml:space="preserve">«Дзержинская РБ» цена определена </w:t>
            </w:r>
            <w:bookmarkStart w:id="1" w:name="__DdeLink__200_12654955461"/>
            <w:r>
              <w:rPr>
                <w:b/>
                <w:bCs/>
                <w:sz w:val="22"/>
                <w:szCs w:val="22"/>
              </w:rPr>
              <w:t xml:space="preserve">Приказом 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Министерства здравоохранения Красноярского края</w:t>
            </w:r>
            <w:bookmarkEnd w:id="1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 xml:space="preserve"> от  02.09.2019 № 245-О</w:t>
            </w:r>
          </w:p>
        </w:tc>
        <w:tc>
          <w:tcPr>
            <w:tcW w:w="2443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 xml:space="preserve">КГБУЗ «Дивногорская МБ», цена определена </w:t>
            </w:r>
            <w:bookmarkStart w:id="2" w:name="__DdeLink__200_1265495546"/>
            <w:r>
              <w:rPr>
                <w:b/>
                <w:bCs/>
                <w:sz w:val="22"/>
                <w:szCs w:val="22"/>
              </w:rPr>
              <w:t xml:space="preserve">Приказом 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Министерства здравоохранения Красноярского края</w:t>
            </w:r>
            <w:bookmarkEnd w:id="2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 xml:space="preserve"> от 13.02.2025 № 108</w:t>
            </w:r>
          </w:p>
        </w:tc>
        <w:tc>
          <w:tcPr>
            <w:tcW w:w="247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 xml:space="preserve">КГБУЗ «Богучанская РБ», цена определена Приказом 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Министерства здравоохранения Красноярского края от 07.05.2025 № 270</w:t>
            </w:r>
          </w:p>
        </w:tc>
      </w:tr>
      <w:tr>
        <w:trPr>
          <w:trHeight w:val="1080" w:hRule="atLeast"/>
        </w:trPr>
        <w:tc>
          <w:tcPr>
            <w:tcW w:w="1649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46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Цена за ед. (руб.)</w:t>
            </w:r>
          </w:p>
        </w:tc>
        <w:tc>
          <w:tcPr>
            <w:tcW w:w="12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(руб.)</w:t>
            </w:r>
          </w:p>
        </w:tc>
        <w:tc>
          <w:tcPr>
            <w:tcW w:w="11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за ед. (руб.)</w:t>
            </w:r>
          </w:p>
        </w:tc>
        <w:tc>
          <w:tcPr>
            <w:tcW w:w="12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(руб.)</w:t>
            </w:r>
          </w:p>
        </w:tc>
        <w:tc>
          <w:tcPr>
            <w:tcW w:w="13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за ед. (руб.)</w:t>
            </w:r>
          </w:p>
        </w:tc>
        <w:tc>
          <w:tcPr>
            <w:tcW w:w="1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(руб.)</w:t>
            </w:r>
          </w:p>
        </w:tc>
      </w:tr>
      <w:tr>
        <w:trPr/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0" w:right="0"/>
              <w:jc w:val="center"/>
              <w:rPr/>
            </w:pPr>
            <w:r>
              <w:rPr>
                <w:b w:val="false"/>
                <w:bCs w:val="false"/>
                <w:sz w:val="22"/>
                <w:szCs w:val="22"/>
                <w:shd w:fill="FFFFFF" w:val="clear"/>
              </w:rPr>
              <w:t xml:space="preserve">Оказание услуг по проведению предрейсовых медицинских осмотров водителей транспортных средств </w:t>
            </w:r>
            <w:r>
              <w:rPr>
                <w:b w:val="false"/>
                <w:bCs w:val="false"/>
                <w:sz w:val="22"/>
                <w:szCs w:val="22"/>
                <w:highlight w:val="white"/>
                <w:shd w:fill="FFFFFF" w:val="clear"/>
              </w:rPr>
              <w:t>в 202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sz w:val="22"/>
                <w:szCs w:val="22"/>
                <w:highlight w:val="white"/>
                <w:shd w:fill="FFFFFF" w:val="clear"/>
                <w:lang w:val="ru-RU" w:eastAsia="ru-RU" w:bidi="ar-SA"/>
              </w:rPr>
              <w:t xml:space="preserve">6 </w:t>
            </w:r>
            <w:r>
              <w:rPr>
                <w:b w:val="false"/>
                <w:bCs w:val="false"/>
                <w:sz w:val="22"/>
                <w:szCs w:val="22"/>
                <w:highlight w:val="white"/>
                <w:shd w:fill="FFFFFF" w:val="clear"/>
              </w:rPr>
              <w:t>г.</w:t>
            </w:r>
          </w:p>
        </w:tc>
        <w:tc>
          <w:tcPr>
            <w:tcW w:w="9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left="0" w:right="57"/>
              <w:jc w:val="center"/>
              <w:rPr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51,00</w:t>
            </w:r>
          </w:p>
        </w:tc>
        <w:tc>
          <w:tcPr>
            <w:tcW w:w="12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2 040,00</w:t>
            </w:r>
          </w:p>
        </w:tc>
        <w:tc>
          <w:tcPr>
            <w:tcW w:w="114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65,00</w:t>
            </w:r>
          </w:p>
        </w:tc>
        <w:tc>
          <w:tcPr>
            <w:tcW w:w="12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2 600,00</w:t>
            </w:r>
          </w:p>
        </w:tc>
        <w:tc>
          <w:tcPr>
            <w:tcW w:w="13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85,00</w:t>
            </w:r>
          </w:p>
        </w:tc>
        <w:tc>
          <w:tcPr>
            <w:tcW w:w="1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3 400,00</w:t>
            </w:r>
          </w:p>
        </w:tc>
      </w:tr>
    </w:tbl>
    <w:p>
      <w:pPr>
        <w:pStyle w:val="BodyText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spacing w:lineRule="auto" w:line="240"/>
        <w:jc w:val="both"/>
        <w:rPr/>
      </w:pPr>
      <w:r>
        <w:rPr>
          <w:sz w:val="22"/>
          <w:szCs w:val="22"/>
        </w:rPr>
        <w:t xml:space="preserve">Средняя арифметическая величина цены услуги = </w:t>
      </w:r>
      <w:r>
        <w:rPr>
          <w:sz w:val="22"/>
          <w:szCs w:val="22"/>
        </w:rPr>
        <w:t>2 680,00</w:t>
      </w:r>
      <w:r>
        <w:rPr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рублей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spacing w:lineRule="auto" w:line="240"/>
        <w:jc w:val="both"/>
        <w:rPr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Среднее </w:t>
      </w:r>
      <w:r>
        <w:rPr>
          <w:color w:val="000000"/>
          <w:sz w:val="22"/>
          <w:szCs w:val="22"/>
        </w:rPr>
        <w:t>квадратичное</w:t>
      </w:r>
      <w:r>
        <w:rPr>
          <w:sz w:val="22"/>
          <w:szCs w:val="22"/>
        </w:rPr>
        <w:t xml:space="preserve"> отклонение = </w:t>
      </w:r>
      <w:r>
        <w:rPr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17,0</w:t>
      </w:r>
      <w:r>
        <w:rPr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88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 w:right="0"/>
        <w:jc w:val="both"/>
        <w:rPr>
          <w:rFonts w:ascii="Times New Roman" w:hAnsi="Times New Roman"/>
        </w:rPr>
      </w:pPr>
      <w:r>
        <w:rPr>
          <w:sz w:val="22"/>
          <w:szCs w:val="22"/>
        </w:rPr>
        <w:t xml:space="preserve">1.3. Коэффициент вариации (%) = </w:t>
      </w:r>
      <w:r>
        <w:rPr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25,5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 w:right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Normal"/>
        <w:spacing w:lineRule="auto" w:line="240"/>
        <w:ind w:firstLine="567" w:left="0" w:right="0"/>
        <w:jc w:val="both"/>
        <w:rPr>
          <w:rFonts w:ascii="Times New Roman" w:hAnsi="Times New Roman"/>
        </w:rPr>
      </w:pPr>
      <w:r>
        <w:rPr>
          <w:sz w:val="22"/>
          <w:szCs w:val="22"/>
        </w:rPr>
        <w:t xml:space="preserve">Таким образом, значение коэффициента вариации составляет </w:t>
      </w:r>
      <w:r>
        <w:rPr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25,5</w:t>
      </w:r>
      <w:r>
        <w:rPr>
          <w:sz w:val="22"/>
          <w:szCs w:val="22"/>
        </w:rPr>
        <w:t xml:space="preserve"> %, что не превышает 33%, совокупность значений, используемых в расчете, при определении начальной цены закупочной сессии, является однородной, дополнительного исследования рынка не требуется.</w:t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rFonts w:ascii="Times New Roman" w:hAnsi="Times New Roman"/>
        </w:rPr>
      </w:pPr>
      <w:r>
        <w:rPr>
          <w:bCs/>
          <w:sz w:val="22"/>
          <w:szCs w:val="22"/>
          <w:highlight w:val="white"/>
        </w:rPr>
        <w:t xml:space="preserve">Стартовая цена закупочной сессии на право заключения государственного контракта на </w:t>
      </w:r>
      <w:bookmarkStart w:id="3" w:name="__DdeLink__123_1260754105111"/>
      <w:r>
        <w:rPr>
          <w:bCs/>
          <w:sz w:val="22"/>
          <w:szCs w:val="22"/>
          <w:highlight w:val="white"/>
        </w:rPr>
        <w:t xml:space="preserve">оказание услуг </w:t>
      </w:r>
      <w:bookmarkEnd w:id="3"/>
      <w:r>
        <w:rPr>
          <w:b w:val="false"/>
          <w:bCs w:val="false"/>
          <w:sz w:val="22"/>
          <w:szCs w:val="22"/>
          <w:highlight w:val="white"/>
          <w:shd w:fill="FFFFFF" w:val="clear"/>
        </w:rPr>
        <w:t>по проведению предрейсовых медицинских осмотров водителей транспортных средств в 202</w:t>
      </w:r>
      <w:r>
        <w:rPr>
          <w:rFonts w:eastAsia="Times New Roman" w:cs="Times New Roman"/>
          <w:b w:val="false"/>
          <w:bCs w:val="false"/>
          <w:color w:val="00000A"/>
          <w:sz w:val="22"/>
          <w:szCs w:val="22"/>
          <w:highlight w:val="white"/>
          <w:shd w:fill="FFFFFF" w:val="clear"/>
          <w:lang w:val="ru-RU" w:eastAsia="ru-RU" w:bidi="ar-SA"/>
        </w:rPr>
        <w:t>6</w:t>
      </w:r>
      <w:r>
        <w:rPr>
          <w:b w:val="false"/>
          <w:bCs w:val="false"/>
          <w:sz w:val="22"/>
          <w:szCs w:val="22"/>
          <w:highlight w:val="white"/>
          <w:shd w:fill="FFFFFF" w:val="clear"/>
        </w:rPr>
        <w:t xml:space="preserve"> г.</w:t>
      </w:r>
      <w:r>
        <w:rPr>
          <w:bCs/>
          <w:sz w:val="22"/>
          <w:szCs w:val="22"/>
          <w:highlight w:val="white"/>
        </w:rPr>
        <w:t xml:space="preserve"> устанавливается в размере цены, по которой данный вид услуг может быть оказан на территории</w:t>
      </w:r>
      <w:r>
        <w:rPr>
          <w:sz w:val="22"/>
          <w:szCs w:val="22"/>
        </w:rPr>
        <w:t xml:space="preserve">                 с. Дзержинское Красноярского края: </w:t>
      </w:r>
      <w:r>
        <w:rPr>
          <w:sz w:val="22"/>
          <w:szCs w:val="22"/>
        </w:rPr>
        <w:t>2 040</w:t>
      </w:r>
      <w:r>
        <w:rPr>
          <w:sz w:val="22"/>
          <w:szCs w:val="22"/>
        </w:rPr>
        <w:t xml:space="preserve"> (</w:t>
      </w:r>
      <w:r>
        <w:rPr>
          <w:sz w:val="22"/>
          <w:szCs w:val="22"/>
        </w:rPr>
        <w:t>две тысячи сорок</w:t>
      </w:r>
      <w:r>
        <w:rPr>
          <w:sz w:val="22"/>
          <w:szCs w:val="22"/>
        </w:rPr>
        <w:t>) рублей 00 копее</w:t>
      </w:r>
      <w:r>
        <w:rPr>
          <w:b w:val="false"/>
          <w:bCs w:val="false"/>
          <w:sz w:val="22"/>
          <w:szCs w:val="22"/>
        </w:rPr>
        <w:t>к.</w:t>
      </w:r>
    </w:p>
    <w:p>
      <w:pPr>
        <w:pStyle w:val="BodyText"/>
        <w:bidi w:val="0"/>
        <w:spacing w:before="0" w:after="0"/>
        <w:ind w:firstLine="567" w:left="0" w:right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firstLine="567" w:left="0" w:right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firstLine="567" w:left="0" w:right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hanging="0" w:left="0" w:right="0"/>
        <w:jc w:val="both"/>
        <w:rPr/>
      </w:pPr>
      <w:r>
        <w:rPr>
          <w:sz w:val="22"/>
          <w:szCs w:val="22"/>
        </w:rPr>
        <w:t>Заместитель начальника отдела МТО                                                                                        Л.М. Юлдашева</w:t>
      </w:r>
    </w:p>
    <w:sectPr>
      <w:type w:val="nextPage"/>
      <w:pgSz w:w="11906" w:h="16838"/>
      <w:pgMar w:left="1134" w:right="850" w:gutter="0" w:header="0" w:top="1134" w:footer="0" w:bottom="1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c799a"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Heading1" w:customStyle="1">
    <w:name w:val="Heading 1"/>
    <w:basedOn w:val="Normal"/>
    <w:qFormat/>
    <w:rsid w:val="000c799a"/>
    <w:pPr>
      <w:keepNext w:val="true"/>
      <w:jc w:val="center"/>
      <w:outlineLvl w:val="0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4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5" w:customStyle="1">
    <w:name w:val="Заголовок"/>
    <w:basedOn w:val="Normal"/>
    <w:next w:val="BodyText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 w:left="0" w:right="0"/>
      <w:jc w:val="both"/>
    </w:pPr>
    <w:rPr>
      <w:sz w:val="28"/>
      <w:szCs w:val="20"/>
    </w:rPr>
  </w:style>
  <w:style w:type="paragraph" w:styleId="Style17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8" w:customStyle="1">
    <w:name w:val="Заголовок таблицы"/>
    <w:basedOn w:val="Style17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overflowPunct w:val="false"/>
      <w:bidi w:val="0"/>
      <w:spacing w:before="0" w:after="0"/>
      <w:ind w:firstLine="720" w:left="0" w:right="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Application>LibreOffice/7.6.7.2$Linux_X86_64 LibreOffice_project/60$Build-2</Application>
  <AppVersion>15.0000</AppVersion>
  <Pages>1</Pages>
  <Words>319</Words>
  <Characters>2203</Characters>
  <CharactersWithSpaces>2644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2020-12-02T15:40:18Z</cp:lastPrinted>
  <dcterms:modified xsi:type="dcterms:W3CDTF">2026-08-20T15:27:24Z</dcterms:modified>
  <cp:revision>665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